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6F85" w:rsidRPr="00B30BB4" w:rsidRDefault="00276F85" w:rsidP="00276F85">
      <w:pPr>
        <w:spacing w:after="60" w:line="264" w:lineRule="auto"/>
        <w:jc w:val="center"/>
        <w:rPr>
          <w:szCs w:val="24"/>
          <w:rtl/>
        </w:rPr>
      </w:pPr>
      <w:bookmarkStart w:id="0" w:name="_GoBack"/>
      <w:bookmarkEnd w:id="0"/>
      <w:r w:rsidRPr="00B30BB4">
        <w:rPr>
          <w:rFonts w:hint="cs"/>
          <w:szCs w:val="24"/>
          <w:rtl/>
        </w:rPr>
        <w:t>משרד ראש הממשלה</w:t>
      </w:r>
    </w:p>
    <w:p w:rsidR="00276F85" w:rsidRPr="00B30BB4" w:rsidRDefault="00276F85" w:rsidP="00006480">
      <w:pPr>
        <w:jc w:val="center"/>
        <w:rPr>
          <w:b/>
          <w:bCs/>
          <w:szCs w:val="24"/>
          <w:u w:val="single"/>
          <w:rtl/>
          <w:lang w:eastAsia="en-US"/>
        </w:rPr>
      </w:pPr>
    </w:p>
    <w:p w:rsidR="00006480" w:rsidRPr="00B30BB4" w:rsidRDefault="00006480" w:rsidP="00B30BB4">
      <w:pPr>
        <w:jc w:val="center"/>
        <w:rPr>
          <w:b/>
          <w:bCs/>
          <w:szCs w:val="24"/>
          <w:u w:val="single"/>
          <w:rtl/>
          <w:lang w:eastAsia="en-US"/>
        </w:rPr>
      </w:pPr>
      <w:r w:rsidRPr="00B30BB4">
        <w:rPr>
          <w:rFonts w:hint="cs"/>
          <w:b/>
          <w:bCs/>
          <w:szCs w:val="24"/>
          <w:u w:val="single"/>
          <w:rtl/>
          <w:lang w:eastAsia="en-US"/>
        </w:rPr>
        <w:t xml:space="preserve">מכרז פומבי מס' </w:t>
      </w:r>
      <w:r w:rsidR="00B30BB4" w:rsidRPr="00B30BB4">
        <w:rPr>
          <w:rFonts w:hint="cs"/>
          <w:b/>
          <w:bCs/>
          <w:szCs w:val="24"/>
          <w:u w:val="single"/>
          <w:rtl/>
          <w:lang w:eastAsia="en-US"/>
        </w:rPr>
        <w:t xml:space="preserve"> 3/14 </w:t>
      </w:r>
      <w:r w:rsidRPr="00B30BB4">
        <w:rPr>
          <w:rFonts w:hint="cs"/>
          <w:b/>
          <w:bCs/>
          <w:szCs w:val="24"/>
          <w:u w:val="single"/>
          <w:rtl/>
          <w:lang w:eastAsia="en-US"/>
        </w:rPr>
        <w:t xml:space="preserve">למתן שירותי </w:t>
      </w:r>
      <w:r w:rsidR="00B30BB4" w:rsidRPr="00B30BB4">
        <w:rPr>
          <w:rFonts w:hint="cs"/>
          <w:b/>
          <w:bCs/>
          <w:szCs w:val="24"/>
          <w:u w:val="single"/>
          <w:rtl/>
          <w:lang w:eastAsia="en-US"/>
        </w:rPr>
        <w:t>ייעוץ בתחום אבטחת המידע</w:t>
      </w:r>
    </w:p>
    <w:p w:rsidR="00006480" w:rsidRPr="00B30BB4" w:rsidRDefault="00006480" w:rsidP="00006480">
      <w:pPr>
        <w:jc w:val="center"/>
        <w:rPr>
          <w:b/>
          <w:bCs/>
          <w:szCs w:val="24"/>
          <w:u w:val="single"/>
          <w:rtl/>
          <w:lang w:eastAsia="en-US"/>
        </w:rPr>
      </w:pPr>
      <w:r w:rsidRPr="00B30BB4">
        <w:rPr>
          <w:rFonts w:hint="cs"/>
          <w:b/>
          <w:bCs/>
          <w:szCs w:val="24"/>
          <w:u w:val="single"/>
          <w:rtl/>
          <w:lang w:eastAsia="en-US"/>
        </w:rPr>
        <w:t xml:space="preserve"> </w:t>
      </w:r>
      <w:r w:rsidR="00B30BB4" w:rsidRPr="00B30BB4">
        <w:rPr>
          <w:rFonts w:hint="cs"/>
          <w:b/>
          <w:bCs/>
          <w:szCs w:val="24"/>
          <w:u w:val="single"/>
          <w:rtl/>
          <w:lang w:eastAsia="en-US"/>
        </w:rPr>
        <w:t>לממונה על היישומים הביומטריים ב</w:t>
      </w:r>
      <w:r w:rsidRPr="00B30BB4">
        <w:rPr>
          <w:rFonts w:hint="cs"/>
          <w:b/>
          <w:bCs/>
          <w:szCs w:val="24"/>
          <w:u w:val="single"/>
          <w:rtl/>
          <w:lang w:eastAsia="en-US"/>
        </w:rPr>
        <w:t>משרד ראש הממשלה</w:t>
      </w:r>
    </w:p>
    <w:p w:rsidR="00006480" w:rsidRPr="00B30BB4" w:rsidRDefault="00006480" w:rsidP="00006480">
      <w:pPr>
        <w:spacing w:line="360" w:lineRule="auto"/>
        <w:rPr>
          <w:szCs w:val="24"/>
        </w:rPr>
      </w:pPr>
    </w:p>
    <w:p w:rsidR="00B30BB4" w:rsidRPr="00B30BB4" w:rsidRDefault="00006480" w:rsidP="00006480">
      <w:pPr>
        <w:numPr>
          <w:ilvl w:val="1"/>
          <w:numId w:val="1"/>
        </w:numPr>
        <w:spacing w:line="360" w:lineRule="auto"/>
        <w:ind w:left="705"/>
        <w:jc w:val="both"/>
        <w:rPr>
          <w:szCs w:val="24"/>
        </w:rPr>
      </w:pPr>
      <w:r w:rsidRPr="00B30BB4">
        <w:rPr>
          <w:rFonts w:hint="cs"/>
          <w:szCs w:val="24"/>
          <w:rtl/>
        </w:rPr>
        <w:t xml:space="preserve">משרד ראש הממשלה מבקש לקבל הצעות לצורך התקשרות בהסכם </w:t>
      </w:r>
      <w:r w:rsidR="00B30BB4" w:rsidRPr="00B30BB4">
        <w:rPr>
          <w:rFonts w:hint="cs"/>
          <w:szCs w:val="24"/>
          <w:rtl/>
        </w:rPr>
        <w:t>למתן שירותי ייעוץ בתחום אבטחת המידע לממונה על היישומים הביומטריים במשרד ראש הממשלה (להלן: הממונה").</w:t>
      </w:r>
    </w:p>
    <w:p w:rsidR="00006480" w:rsidRPr="00B30BB4" w:rsidRDefault="00B30BB4" w:rsidP="00B30BB4">
      <w:pPr>
        <w:numPr>
          <w:ilvl w:val="1"/>
          <w:numId w:val="1"/>
        </w:numPr>
        <w:tabs>
          <w:tab w:val="left" w:pos="4053"/>
        </w:tabs>
        <w:spacing w:line="360" w:lineRule="auto"/>
        <w:ind w:left="705"/>
        <w:jc w:val="both"/>
        <w:rPr>
          <w:szCs w:val="24"/>
        </w:rPr>
      </w:pPr>
      <w:r w:rsidRPr="00B30BB4">
        <w:rPr>
          <w:rFonts w:hint="cs"/>
          <w:szCs w:val="24"/>
          <w:rtl/>
        </w:rPr>
        <w:t xml:space="preserve"> </w:t>
      </w:r>
      <w:r w:rsidR="00006480" w:rsidRPr="00B30BB4">
        <w:rPr>
          <w:rFonts w:hint="cs"/>
          <w:szCs w:val="24"/>
          <w:rtl/>
        </w:rPr>
        <w:t xml:space="preserve">המציע שייבחר יידרש לספק </w:t>
      </w:r>
      <w:r w:rsidRPr="00B30BB4">
        <w:rPr>
          <w:rFonts w:hint="cs"/>
          <w:szCs w:val="24"/>
          <w:rtl/>
        </w:rPr>
        <w:t xml:space="preserve">לממונה ייעוץ בתחום אבטחת המידע לסיוע בתפקידיו </w:t>
      </w:r>
      <w:r>
        <w:rPr>
          <w:rFonts w:hint="cs"/>
          <w:szCs w:val="24"/>
          <w:rtl/>
        </w:rPr>
        <w:t>על פי</w:t>
      </w:r>
      <w:r w:rsidRPr="00B30BB4">
        <w:rPr>
          <w:rFonts w:hint="cs"/>
          <w:szCs w:val="24"/>
          <w:rtl/>
        </w:rPr>
        <w:t xml:space="preserve"> חוק הכללת אמצעי זיהוי ביומטריים ונתוני זיהוי ביומטריים במסמכי זיהוי ובמאגר מידע התש"ע 2009</w:t>
      </w:r>
      <w:r>
        <w:rPr>
          <w:rFonts w:hint="cs"/>
          <w:szCs w:val="24"/>
          <w:rtl/>
        </w:rPr>
        <w:t xml:space="preserve"> ועל פי החלטת ממשלה מספר 4510 מיום 1.4.12 והחלטות ממשלה נוספות, היה ויתקבלו בהמשך.</w:t>
      </w:r>
    </w:p>
    <w:p w:rsidR="008113A6" w:rsidRPr="008113A6" w:rsidRDefault="00006480" w:rsidP="008113A6">
      <w:pPr>
        <w:numPr>
          <w:ilvl w:val="1"/>
          <w:numId w:val="1"/>
        </w:numPr>
        <w:spacing w:line="360" w:lineRule="auto"/>
        <w:ind w:left="705"/>
        <w:jc w:val="both"/>
        <w:rPr>
          <w:szCs w:val="24"/>
        </w:rPr>
      </w:pPr>
      <w:r w:rsidRPr="00B30BB4">
        <w:rPr>
          <w:rFonts w:hint="cs"/>
          <w:szCs w:val="24"/>
          <w:rtl/>
        </w:rPr>
        <w:t xml:space="preserve">ההתקשרות עם המציע הזוכה תהא לתקופה של </w:t>
      </w:r>
      <w:r w:rsidR="00B30BB4">
        <w:rPr>
          <w:rFonts w:hint="cs"/>
          <w:szCs w:val="24"/>
          <w:rtl/>
        </w:rPr>
        <w:t>שנה</w:t>
      </w:r>
      <w:r w:rsidRPr="00B30BB4">
        <w:rPr>
          <w:rFonts w:hint="cs"/>
          <w:szCs w:val="24"/>
          <w:rtl/>
        </w:rPr>
        <w:t xml:space="preserve"> ממועד חתימה על חוזה התקשרות של המשרד. המשרד שומר לעצמו את זכות הברירה (האופציה) להאריך את תקופת ההתקשרות ב</w:t>
      </w:r>
      <w:r w:rsidR="00B30BB4">
        <w:rPr>
          <w:rFonts w:hint="cs"/>
          <w:szCs w:val="24"/>
          <w:rtl/>
        </w:rPr>
        <w:t xml:space="preserve">שתי </w:t>
      </w:r>
      <w:r w:rsidRPr="00B30BB4">
        <w:rPr>
          <w:rFonts w:hint="cs"/>
          <w:szCs w:val="24"/>
          <w:rtl/>
        </w:rPr>
        <w:t>תקופות נוספות בנות שנה כל אחת, ככל שימצא לנכון.</w:t>
      </w:r>
    </w:p>
    <w:p w:rsidR="008113A6" w:rsidRPr="008113A6" w:rsidRDefault="00006480" w:rsidP="008113A6">
      <w:pPr>
        <w:numPr>
          <w:ilvl w:val="1"/>
          <w:numId w:val="1"/>
        </w:numPr>
        <w:spacing w:line="360" w:lineRule="auto"/>
        <w:ind w:left="705"/>
        <w:jc w:val="both"/>
        <w:rPr>
          <w:szCs w:val="24"/>
          <w:rtl/>
        </w:rPr>
      </w:pPr>
      <w:r w:rsidRPr="00B30BB4">
        <w:rPr>
          <w:rFonts w:hint="cs"/>
          <w:szCs w:val="24"/>
          <w:rtl/>
        </w:rPr>
        <w:t>תנאי סף להשתתפות במכרז הם כדלקמן:</w:t>
      </w:r>
    </w:p>
    <w:p w:rsidR="008113A6" w:rsidRDefault="008113A6" w:rsidP="008113A6">
      <w:pPr>
        <w:spacing w:line="360" w:lineRule="auto"/>
        <w:jc w:val="both"/>
        <w:rPr>
          <w:szCs w:val="24"/>
          <w:rtl/>
        </w:rPr>
      </w:pPr>
    </w:p>
    <w:p w:rsidR="008113A6" w:rsidRDefault="008113A6" w:rsidP="008113A6">
      <w:pPr>
        <w:pStyle w:val="a4"/>
        <w:numPr>
          <w:ilvl w:val="0"/>
          <w:numId w:val="3"/>
        </w:numPr>
        <w:spacing w:line="240" w:lineRule="auto"/>
        <w:ind w:left="509" w:right="567" w:firstLine="0"/>
        <w:rPr>
          <w:lang w:eastAsia="he-IL"/>
        </w:rPr>
      </w:pPr>
      <w:r w:rsidRPr="00F175F9">
        <w:rPr>
          <w:rFonts w:hint="cs"/>
          <w:rtl/>
          <w:lang w:eastAsia="he-IL"/>
        </w:rPr>
        <w:t>ניסיון המועמד בתחום העיסוק אבטחת מידע של 15 שנה לפחות.</w:t>
      </w:r>
    </w:p>
    <w:p w:rsidR="008113A6" w:rsidRPr="00F175F9" w:rsidRDefault="008113A6" w:rsidP="008113A6">
      <w:pPr>
        <w:pStyle w:val="a4"/>
        <w:spacing w:line="240" w:lineRule="auto"/>
        <w:ind w:left="509" w:right="567" w:firstLine="0"/>
        <w:rPr>
          <w:lang w:eastAsia="he-IL"/>
        </w:rPr>
      </w:pPr>
    </w:p>
    <w:p w:rsidR="008113A6" w:rsidRDefault="008113A6" w:rsidP="008113A6">
      <w:pPr>
        <w:pStyle w:val="a4"/>
        <w:numPr>
          <w:ilvl w:val="0"/>
          <w:numId w:val="3"/>
        </w:numPr>
        <w:spacing w:line="240" w:lineRule="auto"/>
        <w:ind w:left="509" w:right="567" w:firstLine="0"/>
        <w:rPr>
          <w:lang w:eastAsia="he-IL"/>
        </w:rPr>
      </w:pPr>
      <w:r w:rsidRPr="00F175F9">
        <w:rPr>
          <w:rFonts w:hint="cs"/>
          <w:rtl/>
          <w:lang w:eastAsia="he-IL"/>
        </w:rPr>
        <w:t>ניסיון המועמד של 5 שנים לפחות בתפקיד ניהולי בגוף ממשלתי (לרבות צה"ל) אשר עיקר עיסוקו כמנחה בתחום אבטחת מידע (</w:t>
      </w:r>
      <w:r w:rsidRPr="008113A6">
        <w:rPr>
          <w:rFonts w:hint="cs"/>
          <w:rtl/>
          <w:lang w:eastAsia="he-IL"/>
        </w:rPr>
        <w:t>כדוגמת</w:t>
      </w:r>
      <w:r w:rsidRPr="00F175F9">
        <w:rPr>
          <w:rFonts w:hint="cs"/>
          <w:rtl/>
          <w:lang w:eastAsia="he-IL"/>
        </w:rPr>
        <w:t xml:space="preserve"> חטיבת הגנת הסייבר במשרד רה"מ- לשעבר רא"ם, הרשות למשפט, טכנולוגיה ומידע, מלמ"ב, מחב"ש).</w:t>
      </w:r>
    </w:p>
    <w:p w:rsidR="008113A6" w:rsidRPr="00F175F9" w:rsidRDefault="008113A6" w:rsidP="008113A6">
      <w:pPr>
        <w:pStyle w:val="a4"/>
        <w:spacing w:line="240" w:lineRule="auto"/>
        <w:ind w:left="0" w:right="567" w:firstLine="0"/>
        <w:rPr>
          <w:lang w:eastAsia="he-IL"/>
        </w:rPr>
      </w:pPr>
    </w:p>
    <w:p w:rsidR="008113A6" w:rsidRDefault="008113A6" w:rsidP="008113A6">
      <w:pPr>
        <w:pStyle w:val="a4"/>
        <w:numPr>
          <w:ilvl w:val="0"/>
          <w:numId w:val="3"/>
        </w:numPr>
        <w:spacing w:line="240" w:lineRule="auto"/>
        <w:ind w:left="509" w:right="567" w:firstLine="0"/>
        <w:rPr>
          <w:lang w:eastAsia="he-IL"/>
        </w:rPr>
      </w:pPr>
      <w:r w:rsidRPr="00F175F9">
        <w:rPr>
          <w:rFonts w:hint="cs"/>
          <w:rtl/>
          <w:lang w:eastAsia="he-IL"/>
        </w:rPr>
        <w:t>ניסיון המועמד כמנהל צוות של לפחות 5 אנשי צוות, העוסק בהנחיית גופים בתחום הגנת מערכות מידע, לרבות בתחום: סקרי סיכונים, מדיניות, נהלים, הדרכות, הכשרות, בדיקות קבלה.</w:t>
      </w:r>
    </w:p>
    <w:p w:rsidR="008113A6" w:rsidRPr="00F175F9" w:rsidRDefault="008113A6" w:rsidP="008113A6">
      <w:pPr>
        <w:pStyle w:val="a4"/>
        <w:spacing w:line="240" w:lineRule="auto"/>
        <w:ind w:left="0" w:right="567" w:firstLine="0"/>
        <w:rPr>
          <w:lang w:eastAsia="he-IL"/>
        </w:rPr>
      </w:pPr>
    </w:p>
    <w:p w:rsidR="008113A6" w:rsidRDefault="008113A6" w:rsidP="008113A6">
      <w:pPr>
        <w:pStyle w:val="a4"/>
        <w:numPr>
          <w:ilvl w:val="0"/>
          <w:numId w:val="3"/>
        </w:numPr>
        <w:spacing w:line="240" w:lineRule="auto"/>
        <w:ind w:left="509" w:right="567" w:firstLine="0"/>
        <w:rPr>
          <w:lang w:eastAsia="he-IL"/>
        </w:rPr>
      </w:pPr>
      <w:r w:rsidRPr="00F175F9">
        <w:rPr>
          <w:rFonts w:hint="cs"/>
          <w:rtl/>
          <w:lang w:eastAsia="he-IL"/>
        </w:rPr>
        <w:t xml:space="preserve">המועמד עבר הכשרות בתחומים הבאים: ניתוח מערכות, תשתיות תקשורת </w:t>
      </w:r>
      <w:r w:rsidRPr="00F175F9">
        <w:rPr>
          <w:rFonts w:hint="cs"/>
          <w:lang w:eastAsia="he-IL"/>
        </w:rPr>
        <w:t>WAN/LAN</w:t>
      </w:r>
      <w:r w:rsidRPr="00F175F9">
        <w:rPr>
          <w:rFonts w:hint="cs"/>
          <w:rtl/>
          <w:lang w:eastAsia="he-IL"/>
        </w:rPr>
        <w:t xml:space="preserve"> (חומרה/תוכנה), ניהול אבטחת מידע בארגון.</w:t>
      </w:r>
    </w:p>
    <w:p w:rsidR="008113A6" w:rsidRPr="00F175F9" w:rsidRDefault="008113A6" w:rsidP="008113A6">
      <w:pPr>
        <w:pStyle w:val="a4"/>
        <w:spacing w:line="240" w:lineRule="auto"/>
        <w:ind w:left="0" w:right="567" w:firstLine="0"/>
        <w:rPr>
          <w:lang w:eastAsia="he-IL"/>
        </w:rPr>
      </w:pPr>
    </w:p>
    <w:p w:rsidR="008113A6" w:rsidRDefault="008113A6" w:rsidP="008113A6">
      <w:pPr>
        <w:pStyle w:val="a4"/>
        <w:numPr>
          <w:ilvl w:val="0"/>
          <w:numId w:val="3"/>
        </w:numPr>
        <w:spacing w:line="240" w:lineRule="auto"/>
        <w:ind w:left="509" w:right="567" w:firstLine="0"/>
        <w:rPr>
          <w:lang w:eastAsia="he-IL"/>
        </w:rPr>
      </w:pPr>
      <w:r w:rsidRPr="00F175F9">
        <w:rPr>
          <w:rFonts w:hint="cs"/>
          <w:rtl/>
          <w:lang w:eastAsia="he-IL"/>
        </w:rPr>
        <w:t>המועמד,</w:t>
      </w:r>
      <w:r w:rsidRPr="00F175F9">
        <w:rPr>
          <w:rtl/>
          <w:lang w:eastAsia="he-IL"/>
        </w:rPr>
        <w:t xml:space="preserve"> </w:t>
      </w:r>
      <w:r w:rsidRPr="00F175F9">
        <w:rPr>
          <w:rFonts w:hint="cs"/>
          <w:rtl/>
          <w:lang w:eastAsia="he-IL"/>
        </w:rPr>
        <w:t xml:space="preserve">ואם המציע הוא תאגיד, אז התאגיד - מחזיק בכל האישורים הנדרשים על פי חוק עסקאות גופים ציבוריים, התשל"ו </w:t>
      </w:r>
      <w:r w:rsidRPr="00F175F9">
        <w:rPr>
          <w:rtl/>
          <w:lang w:eastAsia="he-IL"/>
        </w:rPr>
        <w:t>–</w:t>
      </w:r>
      <w:r w:rsidRPr="00F175F9">
        <w:rPr>
          <w:rFonts w:hint="cs"/>
          <w:rtl/>
          <w:lang w:eastAsia="he-IL"/>
        </w:rPr>
        <w:t xml:space="preserve"> 1976;</w:t>
      </w:r>
    </w:p>
    <w:p w:rsidR="008113A6" w:rsidRPr="00F175F9" w:rsidRDefault="008113A6" w:rsidP="008113A6">
      <w:pPr>
        <w:pStyle w:val="a4"/>
        <w:spacing w:line="240" w:lineRule="auto"/>
        <w:ind w:left="0" w:right="567" w:firstLine="0"/>
        <w:rPr>
          <w:lang w:eastAsia="he-IL"/>
        </w:rPr>
      </w:pPr>
    </w:p>
    <w:p w:rsidR="008113A6" w:rsidRDefault="008113A6" w:rsidP="008113A6">
      <w:pPr>
        <w:pStyle w:val="a4"/>
        <w:numPr>
          <w:ilvl w:val="0"/>
          <w:numId w:val="3"/>
        </w:numPr>
        <w:spacing w:line="240" w:lineRule="auto"/>
        <w:ind w:left="509" w:right="567" w:firstLine="0"/>
        <w:rPr>
          <w:lang w:eastAsia="he-IL"/>
        </w:rPr>
      </w:pPr>
      <w:r w:rsidRPr="00F175F9">
        <w:rPr>
          <w:rFonts w:hint="cs"/>
          <w:rtl/>
          <w:lang w:eastAsia="he-IL"/>
        </w:rPr>
        <w:t>המועמד,</w:t>
      </w:r>
      <w:r w:rsidRPr="00F175F9">
        <w:rPr>
          <w:rtl/>
          <w:lang w:eastAsia="he-IL"/>
        </w:rPr>
        <w:t xml:space="preserve"> </w:t>
      </w:r>
      <w:r w:rsidRPr="00F175F9">
        <w:rPr>
          <w:rFonts w:hint="cs"/>
          <w:rtl/>
          <w:lang w:eastAsia="he-IL"/>
        </w:rPr>
        <w:t>ואם המציע הוא תאגיד, גם התאגיד,</w:t>
      </w:r>
      <w:r w:rsidRPr="00F175F9">
        <w:rPr>
          <w:rtl/>
          <w:lang w:eastAsia="he-IL"/>
        </w:rPr>
        <w:t xml:space="preserve"> </w:t>
      </w:r>
      <w:r w:rsidRPr="00F175F9">
        <w:rPr>
          <w:rFonts w:hint="eastAsia"/>
          <w:rtl/>
          <w:lang w:eastAsia="he-IL"/>
        </w:rPr>
        <w:t>לא</w:t>
      </w:r>
      <w:r w:rsidRPr="00F175F9">
        <w:rPr>
          <w:rtl/>
          <w:lang w:eastAsia="he-IL"/>
        </w:rPr>
        <w:t xml:space="preserve"> </w:t>
      </w:r>
      <w:r w:rsidRPr="00F175F9">
        <w:rPr>
          <w:rFonts w:hint="eastAsia"/>
          <w:rtl/>
          <w:lang w:eastAsia="he-IL"/>
        </w:rPr>
        <w:t>הורשע</w:t>
      </w:r>
      <w:r w:rsidRPr="00F175F9">
        <w:rPr>
          <w:rFonts w:hint="cs"/>
          <w:rtl/>
          <w:lang w:eastAsia="he-IL"/>
        </w:rPr>
        <w:t>ו</w:t>
      </w:r>
      <w:r w:rsidRPr="00F175F9">
        <w:rPr>
          <w:rtl/>
          <w:lang w:eastAsia="he-IL"/>
        </w:rPr>
        <w:t xml:space="preserve"> </w:t>
      </w:r>
      <w:r w:rsidRPr="00F175F9">
        <w:rPr>
          <w:rFonts w:hint="eastAsia"/>
          <w:rtl/>
          <w:lang w:eastAsia="he-IL"/>
        </w:rPr>
        <w:t>בעבירה</w:t>
      </w:r>
      <w:r w:rsidRPr="00F175F9">
        <w:rPr>
          <w:rtl/>
          <w:lang w:eastAsia="he-IL"/>
        </w:rPr>
        <w:t xml:space="preserve"> </w:t>
      </w:r>
      <w:r w:rsidRPr="00F175F9">
        <w:rPr>
          <w:rFonts w:hint="eastAsia"/>
          <w:rtl/>
          <w:lang w:eastAsia="he-IL"/>
        </w:rPr>
        <w:t>שנושאה</w:t>
      </w:r>
      <w:r w:rsidRPr="00F175F9">
        <w:rPr>
          <w:rtl/>
          <w:lang w:eastAsia="he-IL"/>
        </w:rPr>
        <w:t xml:space="preserve"> </w:t>
      </w:r>
      <w:r w:rsidRPr="00F175F9">
        <w:rPr>
          <w:rFonts w:hint="eastAsia"/>
          <w:rtl/>
          <w:lang w:eastAsia="he-IL"/>
        </w:rPr>
        <w:t>פיסקאלי</w:t>
      </w:r>
      <w:r w:rsidRPr="00F175F9">
        <w:rPr>
          <w:rtl/>
          <w:lang w:eastAsia="he-IL"/>
        </w:rPr>
        <w:t xml:space="preserve">, </w:t>
      </w:r>
      <w:r w:rsidRPr="00F175F9">
        <w:rPr>
          <w:rFonts w:hint="eastAsia"/>
          <w:rtl/>
          <w:lang w:eastAsia="he-IL"/>
        </w:rPr>
        <w:t>או</w:t>
      </w:r>
      <w:r w:rsidRPr="00F175F9">
        <w:rPr>
          <w:rtl/>
          <w:lang w:eastAsia="he-IL"/>
        </w:rPr>
        <w:t xml:space="preserve"> </w:t>
      </w:r>
      <w:r w:rsidRPr="00F175F9">
        <w:rPr>
          <w:rFonts w:hint="eastAsia"/>
          <w:rtl/>
          <w:lang w:eastAsia="he-IL"/>
        </w:rPr>
        <w:t>בעבירות</w:t>
      </w:r>
      <w:r w:rsidRPr="00F175F9">
        <w:rPr>
          <w:rtl/>
          <w:lang w:eastAsia="he-IL"/>
        </w:rPr>
        <w:t xml:space="preserve"> </w:t>
      </w:r>
      <w:r w:rsidRPr="00F175F9">
        <w:rPr>
          <w:rFonts w:hint="eastAsia"/>
          <w:rtl/>
          <w:lang w:eastAsia="he-IL"/>
        </w:rPr>
        <w:t>לפי</w:t>
      </w:r>
      <w:r w:rsidRPr="00F175F9">
        <w:rPr>
          <w:rtl/>
          <w:lang w:eastAsia="he-IL"/>
        </w:rPr>
        <w:t xml:space="preserve"> </w:t>
      </w:r>
      <w:r w:rsidRPr="00F175F9">
        <w:rPr>
          <w:rFonts w:hint="eastAsia"/>
          <w:rtl/>
          <w:lang w:eastAsia="he-IL"/>
        </w:rPr>
        <w:t>סעיפים</w:t>
      </w:r>
      <w:r w:rsidRPr="00F175F9">
        <w:rPr>
          <w:rtl/>
          <w:lang w:eastAsia="he-IL"/>
        </w:rPr>
        <w:t xml:space="preserve"> 290 </w:t>
      </w:r>
      <w:r w:rsidRPr="00F175F9">
        <w:rPr>
          <w:rFonts w:hint="eastAsia"/>
          <w:rtl/>
          <w:lang w:eastAsia="he-IL"/>
        </w:rPr>
        <w:t>עד</w:t>
      </w:r>
      <w:r w:rsidRPr="00F175F9">
        <w:rPr>
          <w:rtl/>
          <w:lang w:eastAsia="he-IL"/>
        </w:rPr>
        <w:t xml:space="preserve"> 297, 383 </w:t>
      </w:r>
      <w:r w:rsidRPr="00F175F9">
        <w:rPr>
          <w:rFonts w:hint="eastAsia"/>
          <w:rtl/>
          <w:lang w:eastAsia="he-IL"/>
        </w:rPr>
        <w:t>עד</w:t>
      </w:r>
      <w:r w:rsidRPr="00F175F9">
        <w:rPr>
          <w:rtl/>
          <w:lang w:eastAsia="he-IL"/>
        </w:rPr>
        <w:t xml:space="preserve"> 393 </w:t>
      </w:r>
      <w:r w:rsidRPr="00F175F9">
        <w:rPr>
          <w:rFonts w:hint="eastAsia"/>
          <w:rtl/>
          <w:lang w:eastAsia="he-IL"/>
        </w:rPr>
        <w:t>ו</w:t>
      </w:r>
      <w:r w:rsidRPr="00F175F9">
        <w:rPr>
          <w:rtl/>
          <w:lang w:eastAsia="he-IL"/>
        </w:rPr>
        <w:t xml:space="preserve">-414 עד 438 לחוק העונשין, </w:t>
      </w:r>
      <w:r w:rsidRPr="00F175F9">
        <w:rPr>
          <w:rFonts w:hint="eastAsia"/>
          <w:rtl/>
          <w:lang w:eastAsia="he-IL"/>
        </w:rPr>
        <w:t>התשל</w:t>
      </w:r>
      <w:r w:rsidRPr="00F175F9">
        <w:rPr>
          <w:rtl/>
          <w:lang w:eastAsia="he-IL"/>
        </w:rPr>
        <w:t xml:space="preserve">"ז-1977, זולת אם חלפה תקופת ההתיישנות לפי חוק המרשם הפלילי ותקנת השבים, </w:t>
      </w:r>
      <w:r w:rsidRPr="00F175F9">
        <w:rPr>
          <w:rFonts w:hint="eastAsia"/>
          <w:rtl/>
          <w:lang w:eastAsia="he-IL"/>
        </w:rPr>
        <w:t>התשמ</w:t>
      </w:r>
      <w:r w:rsidRPr="00F175F9">
        <w:rPr>
          <w:rtl/>
          <w:lang w:eastAsia="he-IL"/>
        </w:rPr>
        <w:t>"א-1981.</w:t>
      </w:r>
    </w:p>
    <w:p w:rsidR="008113A6" w:rsidRPr="00F175F9" w:rsidRDefault="008113A6" w:rsidP="008113A6">
      <w:pPr>
        <w:pStyle w:val="a4"/>
        <w:spacing w:line="240" w:lineRule="auto"/>
        <w:ind w:left="0" w:right="567" w:firstLine="0"/>
        <w:rPr>
          <w:lang w:eastAsia="he-IL"/>
        </w:rPr>
      </w:pPr>
    </w:p>
    <w:p w:rsidR="008113A6" w:rsidRDefault="008113A6" w:rsidP="008113A6">
      <w:pPr>
        <w:pStyle w:val="a4"/>
        <w:numPr>
          <w:ilvl w:val="0"/>
          <w:numId w:val="3"/>
        </w:numPr>
        <w:spacing w:line="240" w:lineRule="auto"/>
        <w:ind w:left="509" w:right="567" w:firstLine="0"/>
        <w:rPr>
          <w:lang w:eastAsia="he-IL"/>
        </w:rPr>
      </w:pPr>
      <w:r>
        <w:rPr>
          <w:rFonts w:hint="cs"/>
          <w:rtl/>
          <w:lang w:eastAsia="he-IL"/>
        </w:rPr>
        <w:t xml:space="preserve">אם המציע הוא תאגיד, על התאגיד </w:t>
      </w:r>
      <w:r w:rsidRPr="00F175F9">
        <w:rPr>
          <w:rFonts w:hint="cs"/>
          <w:rtl/>
          <w:lang w:eastAsia="he-IL"/>
        </w:rPr>
        <w:t>להיות רשום כדין במרשם הרשמי הרלוונטי בישראל, יובהר שאם המציע הוא שותפות, על השותפות להיות רשומה כדין.</w:t>
      </w:r>
    </w:p>
    <w:p w:rsidR="008113A6" w:rsidRPr="00F175F9" w:rsidRDefault="008113A6" w:rsidP="008113A6">
      <w:pPr>
        <w:pStyle w:val="a4"/>
        <w:spacing w:line="240" w:lineRule="auto"/>
        <w:ind w:left="0" w:right="567" w:firstLine="0"/>
        <w:rPr>
          <w:lang w:eastAsia="he-IL"/>
        </w:rPr>
      </w:pPr>
    </w:p>
    <w:p w:rsidR="008113A6" w:rsidRPr="00831A06" w:rsidRDefault="008113A6" w:rsidP="008113A6">
      <w:pPr>
        <w:pStyle w:val="1"/>
        <w:numPr>
          <w:ilvl w:val="0"/>
          <w:numId w:val="3"/>
        </w:numPr>
        <w:ind w:left="509" w:right="426" w:firstLine="0"/>
        <w:rPr>
          <w:u w:val="none"/>
          <w:rtl/>
        </w:rPr>
      </w:pPr>
      <w:r w:rsidRPr="008113A6">
        <w:rPr>
          <w:rFonts w:ascii="Times New Roman" w:eastAsia="Times New Roman" w:hAnsi="Times New Roman" w:hint="cs"/>
          <w:noProof w:val="0"/>
          <w:u w:val="none"/>
          <w:rtl/>
        </w:rPr>
        <w:t>אם המציע הוא</w:t>
      </w:r>
      <w:r w:rsidRPr="008113A6">
        <w:rPr>
          <w:rFonts w:ascii="Times New Roman" w:eastAsia="Times New Roman" w:hAnsi="Times New Roman"/>
          <w:noProof w:val="0"/>
          <w:u w:val="none"/>
          <w:rtl/>
        </w:rPr>
        <w:t xml:space="preserve"> תאגיד, על התאגיד להיות ללא חובות אגרה שנתית לרשם החברות/ השותפויות, בגין השנים הקודמות למכרז; במידה והמציע הוא חברה – על נסח הרישום שלה להעיד כי החברה אינה חברה מפרת חוק ואינה בהתראה לפני רישום כחברה מפרת חוק</w:t>
      </w:r>
      <w:r w:rsidRPr="008113A6">
        <w:rPr>
          <w:rFonts w:ascii="Times New Roman" w:eastAsia="Times New Roman" w:hAnsi="Times New Roman" w:hint="cs"/>
          <w:noProof w:val="0"/>
          <w:u w:val="none"/>
          <w:rtl/>
        </w:rPr>
        <w:t>.</w:t>
      </w:r>
    </w:p>
    <w:p w:rsidR="008113A6" w:rsidRDefault="008113A6" w:rsidP="008113A6">
      <w:pPr>
        <w:spacing w:line="360" w:lineRule="auto"/>
        <w:ind w:left="509"/>
        <w:jc w:val="both"/>
        <w:rPr>
          <w:szCs w:val="24"/>
          <w:rtl/>
        </w:rPr>
      </w:pPr>
    </w:p>
    <w:p w:rsidR="008113A6" w:rsidRDefault="008113A6" w:rsidP="008113A6">
      <w:pPr>
        <w:spacing w:line="360" w:lineRule="auto"/>
        <w:jc w:val="both"/>
        <w:rPr>
          <w:szCs w:val="24"/>
          <w:rtl/>
        </w:rPr>
      </w:pPr>
    </w:p>
    <w:p w:rsidR="008113A6" w:rsidRDefault="008113A6" w:rsidP="008113A6">
      <w:pPr>
        <w:spacing w:line="360" w:lineRule="auto"/>
        <w:jc w:val="both"/>
        <w:rPr>
          <w:szCs w:val="24"/>
          <w:rtl/>
        </w:rPr>
      </w:pPr>
    </w:p>
    <w:p w:rsidR="008113A6" w:rsidRPr="00B30BB4" w:rsidRDefault="008113A6" w:rsidP="008113A6">
      <w:pPr>
        <w:spacing w:line="360" w:lineRule="auto"/>
        <w:jc w:val="both"/>
        <w:rPr>
          <w:szCs w:val="24"/>
        </w:rPr>
      </w:pPr>
    </w:p>
    <w:p w:rsidR="00006480" w:rsidRPr="00B30BB4" w:rsidRDefault="00006480" w:rsidP="00006480">
      <w:pPr>
        <w:pStyle w:val="a3"/>
        <w:numPr>
          <w:ilvl w:val="0"/>
          <w:numId w:val="2"/>
        </w:numPr>
        <w:spacing w:line="360" w:lineRule="auto"/>
        <w:jc w:val="both"/>
        <w:rPr>
          <w:vanish/>
          <w:szCs w:val="24"/>
          <w:rtl/>
        </w:rPr>
      </w:pPr>
    </w:p>
    <w:p w:rsidR="00006480" w:rsidRPr="00B30BB4" w:rsidRDefault="00006480" w:rsidP="00006480">
      <w:pPr>
        <w:pStyle w:val="a3"/>
        <w:numPr>
          <w:ilvl w:val="0"/>
          <w:numId w:val="2"/>
        </w:numPr>
        <w:spacing w:line="360" w:lineRule="auto"/>
        <w:jc w:val="both"/>
        <w:rPr>
          <w:vanish/>
          <w:szCs w:val="24"/>
          <w:rtl/>
        </w:rPr>
      </w:pPr>
    </w:p>
    <w:p w:rsidR="00006480" w:rsidRPr="00B30BB4" w:rsidRDefault="00006480" w:rsidP="00006480">
      <w:pPr>
        <w:pStyle w:val="a3"/>
        <w:numPr>
          <w:ilvl w:val="0"/>
          <w:numId w:val="2"/>
        </w:numPr>
        <w:spacing w:line="360" w:lineRule="auto"/>
        <w:jc w:val="both"/>
        <w:rPr>
          <w:vanish/>
          <w:szCs w:val="24"/>
          <w:rtl/>
        </w:rPr>
      </w:pPr>
    </w:p>
    <w:p w:rsidR="00006480" w:rsidRPr="00B30BB4" w:rsidRDefault="00006480" w:rsidP="00006480">
      <w:pPr>
        <w:pStyle w:val="a3"/>
        <w:numPr>
          <w:ilvl w:val="0"/>
          <w:numId w:val="2"/>
        </w:numPr>
        <w:spacing w:line="360" w:lineRule="auto"/>
        <w:jc w:val="both"/>
        <w:rPr>
          <w:vanish/>
          <w:szCs w:val="24"/>
          <w:rtl/>
        </w:rPr>
      </w:pPr>
    </w:p>
    <w:p w:rsidR="00006480" w:rsidRPr="00B30BB4" w:rsidRDefault="00006480" w:rsidP="00006480">
      <w:pPr>
        <w:pStyle w:val="a3"/>
        <w:spacing w:line="28" w:lineRule="atLeast"/>
        <w:contextualSpacing/>
        <w:jc w:val="both"/>
        <w:rPr>
          <w:b/>
          <w:bCs/>
          <w:szCs w:val="24"/>
          <w:rtl/>
          <w:lang w:eastAsia="en-US"/>
        </w:rPr>
      </w:pPr>
      <w:r w:rsidRPr="00B30BB4">
        <w:rPr>
          <w:rFonts w:hint="cs"/>
          <w:b/>
          <w:bCs/>
          <w:szCs w:val="24"/>
          <w:rtl/>
          <w:lang w:eastAsia="en-US"/>
        </w:rPr>
        <w:t xml:space="preserve">יובהר, כי </w:t>
      </w:r>
      <w:r w:rsidRPr="00B30BB4">
        <w:rPr>
          <w:b/>
          <w:bCs/>
          <w:szCs w:val="24"/>
          <w:rtl/>
          <w:lang w:eastAsia="en-US"/>
        </w:rPr>
        <w:t>תנאי</w:t>
      </w:r>
      <w:r w:rsidRPr="00B30BB4">
        <w:rPr>
          <w:rFonts w:hint="cs"/>
          <w:b/>
          <w:bCs/>
          <w:szCs w:val="24"/>
          <w:rtl/>
          <w:lang w:eastAsia="en-US"/>
        </w:rPr>
        <w:t xml:space="preserve"> הסף</w:t>
      </w:r>
      <w:r w:rsidRPr="00B30BB4">
        <w:rPr>
          <w:b/>
          <w:bCs/>
          <w:szCs w:val="24"/>
          <w:rtl/>
          <w:lang w:eastAsia="en-US"/>
        </w:rPr>
        <w:t xml:space="preserve"> הם מצטברים</w:t>
      </w:r>
      <w:r w:rsidRPr="00B30BB4">
        <w:rPr>
          <w:rFonts w:hint="cs"/>
          <w:b/>
          <w:bCs/>
          <w:szCs w:val="24"/>
          <w:rtl/>
          <w:lang w:eastAsia="en-US"/>
        </w:rPr>
        <w:t>.</w:t>
      </w:r>
      <w:r w:rsidRPr="00B30BB4">
        <w:rPr>
          <w:b/>
          <w:bCs/>
          <w:szCs w:val="24"/>
          <w:rtl/>
          <w:lang w:eastAsia="en-US"/>
        </w:rPr>
        <w:t xml:space="preserve"> הצעתו של </w:t>
      </w:r>
      <w:r w:rsidRPr="00B30BB4">
        <w:rPr>
          <w:rFonts w:hint="cs"/>
          <w:b/>
          <w:bCs/>
          <w:szCs w:val="24"/>
          <w:rtl/>
          <w:lang w:eastAsia="en-US"/>
        </w:rPr>
        <w:t>מציע</w:t>
      </w:r>
      <w:r w:rsidRPr="00B30BB4">
        <w:rPr>
          <w:b/>
          <w:bCs/>
          <w:szCs w:val="24"/>
          <w:rtl/>
          <w:lang w:eastAsia="en-US"/>
        </w:rPr>
        <w:t xml:space="preserve"> שלא תעמוד ב</w:t>
      </w:r>
      <w:r w:rsidRPr="00B30BB4">
        <w:rPr>
          <w:rFonts w:hint="cs"/>
          <w:b/>
          <w:bCs/>
          <w:szCs w:val="24"/>
          <w:rtl/>
          <w:lang w:eastAsia="en-US"/>
        </w:rPr>
        <w:t>כל</w:t>
      </w:r>
      <w:r w:rsidRPr="00B30BB4">
        <w:rPr>
          <w:b/>
          <w:bCs/>
          <w:szCs w:val="24"/>
          <w:rtl/>
          <w:lang w:eastAsia="en-US"/>
        </w:rPr>
        <w:t xml:space="preserve"> התנאים תידחה על </w:t>
      </w:r>
      <w:r w:rsidRPr="00B30BB4">
        <w:rPr>
          <w:rFonts w:hint="cs"/>
          <w:b/>
          <w:bCs/>
          <w:szCs w:val="24"/>
          <w:rtl/>
          <w:lang w:eastAsia="en-US"/>
        </w:rPr>
        <w:t>ה</w:t>
      </w:r>
      <w:r w:rsidRPr="00B30BB4">
        <w:rPr>
          <w:b/>
          <w:bCs/>
          <w:szCs w:val="24"/>
          <w:rtl/>
          <w:lang w:eastAsia="en-US"/>
        </w:rPr>
        <w:t>סף.</w:t>
      </w:r>
    </w:p>
    <w:p w:rsidR="00006480" w:rsidRPr="00B30BB4" w:rsidRDefault="00006480" w:rsidP="00006480">
      <w:pPr>
        <w:pStyle w:val="a3"/>
        <w:spacing w:line="28" w:lineRule="atLeast"/>
        <w:contextualSpacing/>
        <w:jc w:val="both"/>
        <w:rPr>
          <w:b/>
          <w:bCs/>
          <w:szCs w:val="24"/>
          <w:rtl/>
          <w:lang w:eastAsia="en-US"/>
        </w:rPr>
      </w:pPr>
    </w:p>
    <w:p w:rsidR="00006480" w:rsidRPr="00B30BB4" w:rsidRDefault="00006480" w:rsidP="00006480">
      <w:pPr>
        <w:pStyle w:val="a3"/>
        <w:spacing w:line="28" w:lineRule="atLeast"/>
        <w:contextualSpacing/>
        <w:jc w:val="both"/>
        <w:rPr>
          <w:b/>
          <w:bCs/>
          <w:szCs w:val="24"/>
          <w:rtl/>
          <w:lang w:eastAsia="en-US"/>
        </w:rPr>
      </w:pPr>
      <w:r w:rsidRPr="00B30BB4">
        <w:rPr>
          <w:rFonts w:hint="cs"/>
          <w:b/>
          <w:bCs/>
          <w:szCs w:val="24"/>
          <w:rtl/>
          <w:lang w:eastAsia="en-US"/>
        </w:rPr>
        <w:t xml:space="preserve">ועדת המכרזים של </w:t>
      </w:r>
      <w:r w:rsidRPr="00B30BB4">
        <w:rPr>
          <w:b/>
          <w:bCs/>
          <w:szCs w:val="24"/>
          <w:rtl/>
          <w:lang w:eastAsia="en-US"/>
        </w:rPr>
        <w:t xml:space="preserve">משרד ראש הממשלה לא </w:t>
      </w:r>
      <w:r w:rsidRPr="00B30BB4">
        <w:rPr>
          <w:rFonts w:hint="cs"/>
          <w:b/>
          <w:bCs/>
          <w:szCs w:val="24"/>
          <w:rtl/>
          <w:lang w:eastAsia="en-US"/>
        </w:rPr>
        <w:t>ת</w:t>
      </w:r>
      <w:r w:rsidRPr="00B30BB4">
        <w:rPr>
          <w:b/>
          <w:bCs/>
          <w:szCs w:val="24"/>
          <w:rtl/>
          <w:lang w:eastAsia="en-US"/>
        </w:rPr>
        <w:t xml:space="preserve">דון בהצעה </w:t>
      </w:r>
      <w:r w:rsidRPr="00B30BB4">
        <w:rPr>
          <w:rFonts w:hint="cs"/>
          <w:b/>
          <w:bCs/>
          <w:szCs w:val="24"/>
          <w:rtl/>
          <w:lang w:eastAsia="en-US"/>
        </w:rPr>
        <w:t xml:space="preserve">אם </w:t>
      </w:r>
      <w:r w:rsidRPr="00B30BB4">
        <w:rPr>
          <w:b/>
          <w:bCs/>
          <w:szCs w:val="24"/>
          <w:rtl/>
          <w:lang w:eastAsia="en-US"/>
        </w:rPr>
        <w:t>לא יתקיימו במציע הדרישות הללו ביום פתיחת תיבת המכרזים.</w:t>
      </w:r>
    </w:p>
    <w:p w:rsidR="00006480" w:rsidRPr="00B30BB4" w:rsidRDefault="00006480" w:rsidP="00006480">
      <w:pPr>
        <w:pStyle w:val="a3"/>
        <w:spacing w:line="28" w:lineRule="atLeast"/>
        <w:contextualSpacing/>
        <w:jc w:val="both"/>
        <w:rPr>
          <w:b/>
          <w:bCs/>
          <w:szCs w:val="24"/>
          <w:lang w:eastAsia="en-US"/>
        </w:rPr>
      </w:pPr>
    </w:p>
    <w:p w:rsidR="00006480" w:rsidRPr="00B30BB4" w:rsidRDefault="00006480" w:rsidP="00006480">
      <w:pPr>
        <w:numPr>
          <w:ilvl w:val="1"/>
          <w:numId w:val="1"/>
        </w:numPr>
        <w:spacing w:line="360" w:lineRule="auto"/>
        <w:ind w:left="705"/>
        <w:jc w:val="both"/>
        <w:rPr>
          <w:szCs w:val="24"/>
        </w:rPr>
      </w:pPr>
      <w:r w:rsidRPr="00B30BB4">
        <w:rPr>
          <w:rFonts w:hint="cs"/>
          <w:szCs w:val="24"/>
          <w:rtl/>
        </w:rPr>
        <w:t xml:space="preserve">את מסמכי המכרז ניתן להוריד באתר האינטרנט של מנהל הרכש הממשלתי שכתובתו </w:t>
      </w:r>
      <w:hyperlink r:id="rId6" w:history="1">
        <w:r w:rsidRPr="00B30BB4">
          <w:rPr>
            <w:rStyle w:val="Hyperlink"/>
            <w:b/>
            <w:bCs/>
            <w:szCs w:val="24"/>
          </w:rPr>
          <w:t>www.mr.gov.il/purchasing</w:t>
        </w:r>
      </w:hyperlink>
      <w:r w:rsidRPr="00B30BB4">
        <w:rPr>
          <w:rFonts w:hint="cs"/>
          <w:szCs w:val="24"/>
          <w:rtl/>
        </w:rPr>
        <w:t>.</w:t>
      </w:r>
    </w:p>
    <w:p w:rsidR="00006480" w:rsidRPr="008113A6" w:rsidRDefault="00006480" w:rsidP="00C43660">
      <w:pPr>
        <w:numPr>
          <w:ilvl w:val="1"/>
          <w:numId w:val="1"/>
        </w:numPr>
        <w:spacing w:line="360" w:lineRule="auto"/>
        <w:ind w:left="705"/>
        <w:jc w:val="both"/>
        <w:rPr>
          <w:szCs w:val="24"/>
        </w:rPr>
      </w:pPr>
      <w:r w:rsidRPr="00B30BB4">
        <w:rPr>
          <w:rFonts w:hint="cs"/>
          <w:szCs w:val="24"/>
          <w:rtl/>
        </w:rPr>
        <w:t xml:space="preserve">שאלות ובקשות להבהרות יש לשלוח </w:t>
      </w:r>
      <w:r w:rsidRPr="00B30BB4">
        <w:rPr>
          <w:szCs w:val="24"/>
          <w:rtl/>
        </w:rPr>
        <w:t>למרכזות ועדת המכרזים בכתובת:</w:t>
      </w:r>
      <w:r w:rsidR="008113A6">
        <w:rPr>
          <w:rFonts w:hint="cs"/>
          <w:szCs w:val="24"/>
          <w:rtl/>
        </w:rPr>
        <w:t xml:space="preserve">   </w:t>
      </w:r>
      <w:hyperlink r:id="rId7" w:history="1">
        <w:r w:rsidR="00C43660" w:rsidRPr="00851240">
          <w:rPr>
            <w:rStyle w:val="Hyperlink"/>
            <w:szCs w:val="24"/>
          </w:rPr>
          <w:t>rm@pmo.gov.il</w:t>
        </w:r>
      </w:hyperlink>
      <w:r w:rsidR="008113A6">
        <w:rPr>
          <w:szCs w:val="24"/>
        </w:rPr>
        <w:t xml:space="preserve"> </w:t>
      </w:r>
      <w:r w:rsidRPr="008113A6">
        <w:rPr>
          <w:rFonts w:hint="cs"/>
          <w:szCs w:val="24"/>
          <w:rtl/>
        </w:rPr>
        <w:t>, או בפקס שמספרו</w:t>
      </w:r>
      <w:r w:rsidR="00C43660">
        <w:rPr>
          <w:rFonts w:hint="cs"/>
          <w:szCs w:val="24"/>
          <w:rtl/>
        </w:rPr>
        <w:t xml:space="preserve"> 02-6705332 </w:t>
      </w:r>
      <w:r w:rsidRPr="008113A6">
        <w:rPr>
          <w:rFonts w:hint="cs"/>
          <w:szCs w:val="24"/>
          <w:rtl/>
        </w:rPr>
        <w:t xml:space="preserve"> </w:t>
      </w:r>
      <w:r w:rsidRPr="008113A6">
        <w:rPr>
          <w:szCs w:val="24"/>
          <w:rtl/>
        </w:rPr>
        <w:t xml:space="preserve">עד ליום </w:t>
      </w:r>
      <w:r w:rsidR="00C43660">
        <w:rPr>
          <w:rFonts w:hint="cs"/>
          <w:szCs w:val="24"/>
          <w:rtl/>
        </w:rPr>
        <w:t xml:space="preserve">30.3.14 </w:t>
      </w:r>
      <w:r w:rsidRPr="008113A6">
        <w:rPr>
          <w:szCs w:val="24"/>
          <w:rtl/>
        </w:rPr>
        <w:t xml:space="preserve">בשעה </w:t>
      </w:r>
      <w:r w:rsidRPr="008113A6">
        <w:rPr>
          <w:rFonts w:hint="cs"/>
          <w:szCs w:val="24"/>
          <w:rtl/>
        </w:rPr>
        <w:t xml:space="preserve"> </w:t>
      </w:r>
      <w:r w:rsidR="00C43660">
        <w:rPr>
          <w:rFonts w:hint="cs"/>
          <w:szCs w:val="24"/>
          <w:rtl/>
        </w:rPr>
        <w:t>10:00</w:t>
      </w:r>
      <w:r w:rsidRPr="008113A6">
        <w:rPr>
          <w:rFonts w:hint="cs"/>
          <w:szCs w:val="24"/>
          <w:rtl/>
        </w:rPr>
        <w:t xml:space="preserve">. </w:t>
      </w:r>
    </w:p>
    <w:p w:rsidR="00006480" w:rsidRPr="00B30BB4" w:rsidRDefault="00006480" w:rsidP="00006480">
      <w:pPr>
        <w:numPr>
          <w:ilvl w:val="1"/>
          <w:numId w:val="1"/>
        </w:numPr>
        <w:spacing w:line="360" w:lineRule="auto"/>
        <w:ind w:left="705"/>
        <w:jc w:val="both"/>
        <w:rPr>
          <w:szCs w:val="24"/>
          <w:rtl/>
        </w:rPr>
      </w:pPr>
      <w:r w:rsidRPr="00B30BB4">
        <w:rPr>
          <w:rFonts w:hint="cs"/>
          <w:szCs w:val="24"/>
          <w:rtl/>
        </w:rPr>
        <w:t>תשובות והבהרות המשרד, לרבות הודעות בדבר שינויים במסמכי המכרז יפורסמו באתר</w:t>
      </w:r>
    </w:p>
    <w:p w:rsidR="00006480" w:rsidRPr="00B30BB4" w:rsidRDefault="00006480" w:rsidP="00006480">
      <w:pPr>
        <w:spacing w:line="360" w:lineRule="auto"/>
        <w:ind w:left="705"/>
        <w:jc w:val="both"/>
        <w:rPr>
          <w:rStyle w:val="Hyperlink"/>
          <w:b/>
          <w:bCs/>
          <w:szCs w:val="24"/>
          <w:rtl/>
        </w:rPr>
      </w:pPr>
      <w:r w:rsidRPr="00B30BB4">
        <w:rPr>
          <w:rFonts w:hint="cs"/>
          <w:szCs w:val="24"/>
          <w:rtl/>
        </w:rPr>
        <w:t>האינטרנט של מנהל הרכש הממשלתי במשרד האוצר בכתובת:</w:t>
      </w:r>
    </w:p>
    <w:p w:rsidR="008113A6" w:rsidRDefault="00382875" w:rsidP="008113A6">
      <w:pPr>
        <w:spacing w:line="360" w:lineRule="auto"/>
        <w:ind w:left="705"/>
        <w:jc w:val="both"/>
        <w:rPr>
          <w:szCs w:val="24"/>
          <w:rtl/>
        </w:rPr>
      </w:pPr>
      <w:hyperlink r:id="rId8" w:history="1">
        <w:r w:rsidR="00006480" w:rsidRPr="00B30BB4">
          <w:rPr>
            <w:rStyle w:val="Hyperlink"/>
            <w:b/>
            <w:bCs/>
            <w:szCs w:val="24"/>
          </w:rPr>
          <w:t>http://www.mr.gov.il/purchasing/purchasingtopnav/tenders</w:t>
        </w:r>
      </w:hyperlink>
      <w:r w:rsidR="00006480" w:rsidRPr="00B30BB4">
        <w:rPr>
          <w:rFonts w:hint="cs"/>
          <w:szCs w:val="24"/>
          <w:rtl/>
        </w:rPr>
        <w:t xml:space="preserve">. </w:t>
      </w:r>
    </w:p>
    <w:p w:rsidR="00006480" w:rsidRPr="00B30BB4" w:rsidRDefault="00006480" w:rsidP="008113A6">
      <w:pPr>
        <w:spacing w:line="360" w:lineRule="auto"/>
        <w:ind w:left="705"/>
        <w:jc w:val="both"/>
        <w:rPr>
          <w:szCs w:val="24"/>
          <w:rtl/>
        </w:rPr>
      </w:pPr>
      <w:r w:rsidRPr="00B30BB4">
        <w:rPr>
          <w:rFonts w:hint="cs"/>
          <w:szCs w:val="24"/>
          <w:rtl/>
        </w:rPr>
        <w:t xml:space="preserve"> באחריות כל מציע לבדוק את אתר האינטרנט ולקרוא את הודעות המשרד האמורות ובהתאם להן להגיש את הצעתו. יובהר כי ככל שתידרשנה עפ"י שיקול דעתו הבלעדי של המשרד הבהרות נוספות, לאחר המועד האמור בסעיף 6, הן גם תפורסמנה באתר האינטרנט הנ"ל ובאחריות המציעים להתעדכן. עוד יובהר, כי תשובות או הבהרות שלא פורסמו באתר האינטרנט של המשרד לא יחייבו את המשרד. </w:t>
      </w:r>
    </w:p>
    <w:p w:rsidR="00006480" w:rsidRPr="00B30BB4" w:rsidRDefault="00006480" w:rsidP="00C43660">
      <w:pPr>
        <w:numPr>
          <w:ilvl w:val="1"/>
          <w:numId w:val="1"/>
        </w:numPr>
        <w:spacing w:line="360" w:lineRule="auto"/>
        <w:ind w:left="705"/>
        <w:jc w:val="both"/>
        <w:rPr>
          <w:szCs w:val="24"/>
        </w:rPr>
      </w:pPr>
      <w:r w:rsidRPr="00B30BB4">
        <w:rPr>
          <w:rFonts w:hint="cs"/>
          <w:szCs w:val="24"/>
          <w:rtl/>
        </w:rPr>
        <w:t>הצעות למכרז יש להגיש, בשפה העברית בלבד, עד יום</w:t>
      </w:r>
      <w:r w:rsidR="00E40554" w:rsidRPr="00B30BB4">
        <w:rPr>
          <w:rFonts w:hint="cs"/>
          <w:szCs w:val="24"/>
          <w:rtl/>
        </w:rPr>
        <w:t xml:space="preserve"> </w:t>
      </w:r>
      <w:r w:rsidR="00C43660">
        <w:rPr>
          <w:rFonts w:hint="cs"/>
          <w:szCs w:val="24"/>
          <w:rtl/>
        </w:rPr>
        <w:t>7.4.14</w:t>
      </w:r>
      <w:r w:rsidRPr="00B30BB4">
        <w:rPr>
          <w:rFonts w:hint="cs"/>
          <w:szCs w:val="24"/>
          <w:rtl/>
        </w:rPr>
        <w:t xml:space="preserve">, בשעה </w:t>
      </w:r>
      <w:r w:rsidR="00C43660">
        <w:rPr>
          <w:rFonts w:hint="cs"/>
          <w:szCs w:val="24"/>
          <w:rtl/>
        </w:rPr>
        <w:t>10:00</w:t>
      </w:r>
      <w:r w:rsidRPr="00B30BB4">
        <w:rPr>
          <w:rFonts w:hint="cs"/>
          <w:szCs w:val="24"/>
          <w:rtl/>
        </w:rPr>
        <w:t>, לתיבת המכרזים של משרד ראש הממשלה, הנמצאת בכניסה למשרד, ברחוב קפלן 3, ירושלים.</w:t>
      </w:r>
    </w:p>
    <w:p w:rsidR="00006480" w:rsidRPr="00B30BB4" w:rsidRDefault="00006480" w:rsidP="00006480">
      <w:pPr>
        <w:spacing w:line="360" w:lineRule="auto"/>
        <w:ind w:left="705"/>
        <w:jc w:val="both"/>
        <w:rPr>
          <w:szCs w:val="24"/>
        </w:rPr>
      </w:pPr>
    </w:p>
    <w:p w:rsidR="00006480" w:rsidRPr="00B30BB4" w:rsidRDefault="00006480" w:rsidP="00006480">
      <w:pPr>
        <w:pStyle w:val="a3"/>
        <w:spacing w:line="28" w:lineRule="atLeast"/>
        <w:contextualSpacing/>
        <w:jc w:val="both"/>
        <w:rPr>
          <w:b/>
          <w:bCs/>
          <w:szCs w:val="24"/>
          <w:rtl/>
          <w:lang w:eastAsia="en-US"/>
        </w:rPr>
      </w:pPr>
      <w:r w:rsidRPr="00B30BB4">
        <w:rPr>
          <w:rFonts w:hint="eastAsia"/>
          <w:b/>
          <w:bCs/>
          <w:szCs w:val="24"/>
          <w:rtl/>
          <w:lang w:eastAsia="en-US"/>
        </w:rPr>
        <w:t>ככל</w:t>
      </w:r>
      <w:r w:rsidRPr="00B30BB4">
        <w:rPr>
          <w:b/>
          <w:bCs/>
          <w:szCs w:val="24"/>
          <w:rtl/>
          <w:lang w:eastAsia="en-US"/>
        </w:rPr>
        <w:t xml:space="preserve"> שתתקיים סתירה בין מודעה זו לבין מסמכי המכרז יגבר האמור </w:t>
      </w:r>
      <w:r w:rsidRPr="00B30BB4">
        <w:rPr>
          <w:rFonts w:hint="eastAsia"/>
          <w:b/>
          <w:bCs/>
          <w:szCs w:val="24"/>
          <w:rtl/>
          <w:lang w:eastAsia="en-US"/>
        </w:rPr>
        <w:t>במסמכי</w:t>
      </w:r>
      <w:r w:rsidRPr="00B30BB4">
        <w:rPr>
          <w:b/>
          <w:bCs/>
          <w:szCs w:val="24"/>
          <w:rtl/>
          <w:lang w:eastAsia="en-US"/>
        </w:rPr>
        <w:t xml:space="preserve"> </w:t>
      </w:r>
      <w:r w:rsidRPr="00B30BB4">
        <w:rPr>
          <w:rFonts w:hint="eastAsia"/>
          <w:b/>
          <w:bCs/>
          <w:szCs w:val="24"/>
          <w:rtl/>
          <w:lang w:eastAsia="en-US"/>
        </w:rPr>
        <w:t>המכרז</w:t>
      </w:r>
      <w:r w:rsidRPr="00B30BB4">
        <w:rPr>
          <w:b/>
          <w:bCs/>
          <w:szCs w:val="24"/>
          <w:rtl/>
          <w:lang w:eastAsia="en-US"/>
        </w:rPr>
        <w:t>.</w:t>
      </w:r>
    </w:p>
    <w:p w:rsidR="00006480" w:rsidRPr="00B30BB4" w:rsidRDefault="00006480" w:rsidP="00006480">
      <w:pPr>
        <w:spacing w:line="360" w:lineRule="auto"/>
        <w:ind w:left="720" w:hanging="714"/>
        <w:jc w:val="both"/>
        <w:rPr>
          <w:szCs w:val="24"/>
          <w:rtl/>
        </w:rPr>
      </w:pPr>
    </w:p>
    <w:p w:rsidR="00B7050C" w:rsidRPr="00B30BB4" w:rsidRDefault="00B7050C">
      <w:pPr>
        <w:rPr>
          <w:szCs w:val="24"/>
        </w:rPr>
      </w:pPr>
    </w:p>
    <w:sectPr w:rsidR="00B7050C" w:rsidRPr="00B30BB4" w:rsidSect="00276F8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21999"/>
    <w:multiLevelType w:val="multilevel"/>
    <w:tmpl w:val="04082952"/>
    <w:lvl w:ilvl="0">
      <w:start w:val="1"/>
      <w:numFmt w:val="decimal"/>
      <w:lvlText w:val="%1."/>
      <w:lvlJc w:val="left"/>
      <w:pPr>
        <w:tabs>
          <w:tab w:val="num" w:pos="720"/>
        </w:tabs>
        <w:ind w:left="720" w:hanging="720"/>
      </w:pPr>
    </w:lvl>
    <w:lvl w:ilvl="1">
      <w:start w:val="1"/>
      <w:numFmt w:val="decimal"/>
      <w:pStyle w:val="1"/>
      <w:isLgl/>
      <w:lvlText w:val="%1.%2."/>
      <w:lvlJc w:val="left"/>
      <w:pPr>
        <w:tabs>
          <w:tab w:val="num" w:pos="1418"/>
        </w:tabs>
        <w:ind w:left="1418" w:hanging="698"/>
      </w:pPr>
      <w:rPr>
        <w:b w:val="0"/>
        <w:bCs w:val="0"/>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nsid w:val="3A1564E1"/>
    <w:multiLevelType w:val="hybridMultilevel"/>
    <w:tmpl w:val="0888CA60"/>
    <w:lvl w:ilvl="0" w:tplc="29EEECF0">
      <w:start w:val="1"/>
      <w:numFmt w:val="hebrew1"/>
      <w:lvlText w:val="%1."/>
      <w:lvlJc w:val="left"/>
      <w:pPr>
        <w:ind w:left="3202" w:hanging="360"/>
      </w:pPr>
      <w:rPr>
        <w:rFonts w:hint="default"/>
      </w:rPr>
    </w:lvl>
    <w:lvl w:ilvl="1" w:tplc="7062DD6E">
      <w:start w:val="1"/>
      <w:numFmt w:val="decimal"/>
      <w:lvlText w:val="%2."/>
      <w:lvlJc w:val="left"/>
      <w:pPr>
        <w:ind w:left="3922" w:hanging="360"/>
      </w:pPr>
      <w:rPr>
        <w:rFonts w:hint="default"/>
      </w:rPr>
    </w:lvl>
    <w:lvl w:ilvl="2" w:tplc="7062DD6E">
      <w:start w:val="1"/>
      <w:numFmt w:val="decimal"/>
      <w:lvlText w:val="%3."/>
      <w:lvlJc w:val="left"/>
      <w:pPr>
        <w:ind w:left="4642" w:hanging="180"/>
      </w:pPr>
      <w:rPr>
        <w:rFonts w:hint="default"/>
      </w:rPr>
    </w:lvl>
    <w:lvl w:ilvl="3" w:tplc="0409000F" w:tentative="1">
      <w:start w:val="1"/>
      <w:numFmt w:val="decimal"/>
      <w:lvlText w:val="%4."/>
      <w:lvlJc w:val="left"/>
      <w:pPr>
        <w:ind w:left="5362" w:hanging="360"/>
      </w:pPr>
    </w:lvl>
    <w:lvl w:ilvl="4" w:tplc="04090019" w:tentative="1">
      <w:start w:val="1"/>
      <w:numFmt w:val="lowerLetter"/>
      <w:lvlText w:val="%5."/>
      <w:lvlJc w:val="left"/>
      <w:pPr>
        <w:ind w:left="6082" w:hanging="360"/>
      </w:pPr>
    </w:lvl>
    <w:lvl w:ilvl="5" w:tplc="0409001B" w:tentative="1">
      <w:start w:val="1"/>
      <w:numFmt w:val="lowerRoman"/>
      <w:lvlText w:val="%6."/>
      <w:lvlJc w:val="right"/>
      <w:pPr>
        <w:ind w:left="6802" w:hanging="180"/>
      </w:pPr>
    </w:lvl>
    <w:lvl w:ilvl="6" w:tplc="0409000F" w:tentative="1">
      <w:start w:val="1"/>
      <w:numFmt w:val="decimal"/>
      <w:lvlText w:val="%7."/>
      <w:lvlJc w:val="left"/>
      <w:pPr>
        <w:ind w:left="7522" w:hanging="360"/>
      </w:pPr>
    </w:lvl>
    <w:lvl w:ilvl="7" w:tplc="04090019" w:tentative="1">
      <w:start w:val="1"/>
      <w:numFmt w:val="lowerLetter"/>
      <w:lvlText w:val="%8."/>
      <w:lvlJc w:val="left"/>
      <w:pPr>
        <w:ind w:left="8242" w:hanging="360"/>
      </w:pPr>
    </w:lvl>
    <w:lvl w:ilvl="8" w:tplc="0409001B" w:tentative="1">
      <w:start w:val="1"/>
      <w:numFmt w:val="lowerRoman"/>
      <w:lvlText w:val="%9."/>
      <w:lvlJc w:val="right"/>
      <w:pPr>
        <w:ind w:left="8962" w:hanging="180"/>
      </w:pPr>
    </w:lvl>
  </w:abstractNum>
  <w:abstractNum w:abstractNumId="2">
    <w:nsid w:val="3BBE26B6"/>
    <w:multiLevelType w:val="multilevel"/>
    <w:tmpl w:val="D1FADCA4"/>
    <w:lvl w:ilvl="0">
      <w:start w:val="1"/>
      <w:numFmt w:val="decimal"/>
      <w:lvlText w:val="%1."/>
      <w:lvlJc w:val="left"/>
      <w:pPr>
        <w:ind w:left="720" w:hanging="360"/>
      </w:pPr>
      <w:rPr>
        <w:rFonts w:hint="default"/>
        <w:sz w:val="24"/>
        <w:szCs w:val="24"/>
      </w:rPr>
    </w:lvl>
    <w:lvl w:ilvl="1">
      <w:start w:val="1"/>
      <w:numFmt w:val="decimal"/>
      <w:isLgl/>
      <w:lvlText w:val="%1.%2"/>
      <w:lvlJc w:val="left"/>
      <w:pPr>
        <w:ind w:left="1080" w:hanging="360"/>
      </w:pPr>
      <w:rPr>
        <w:rFonts w:hint="default"/>
        <w:sz w:val="24"/>
        <w:szCs w:val="24"/>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nsid w:val="51014D57"/>
    <w:multiLevelType w:val="hybridMultilevel"/>
    <w:tmpl w:val="4B54679C"/>
    <w:lvl w:ilvl="0" w:tplc="2B70E674">
      <w:start w:val="1"/>
      <w:numFmt w:val="hebrew1"/>
      <w:lvlText w:val="%1)"/>
      <w:lvlJc w:val="left"/>
      <w:pPr>
        <w:ind w:left="2192" w:hanging="360"/>
      </w:pPr>
      <w:rPr>
        <w:rFonts w:hint="default"/>
      </w:rPr>
    </w:lvl>
    <w:lvl w:ilvl="1" w:tplc="04090019">
      <w:start w:val="1"/>
      <w:numFmt w:val="lowerLetter"/>
      <w:lvlText w:val="%2."/>
      <w:lvlJc w:val="left"/>
      <w:pPr>
        <w:ind w:left="2912" w:hanging="360"/>
      </w:pPr>
    </w:lvl>
    <w:lvl w:ilvl="2" w:tplc="0409001B" w:tentative="1">
      <w:start w:val="1"/>
      <w:numFmt w:val="lowerRoman"/>
      <w:lvlText w:val="%3."/>
      <w:lvlJc w:val="right"/>
      <w:pPr>
        <w:ind w:left="3632" w:hanging="180"/>
      </w:pPr>
    </w:lvl>
    <w:lvl w:ilvl="3" w:tplc="0409000F" w:tentative="1">
      <w:start w:val="1"/>
      <w:numFmt w:val="decimal"/>
      <w:lvlText w:val="%4."/>
      <w:lvlJc w:val="left"/>
      <w:pPr>
        <w:ind w:left="4352" w:hanging="360"/>
      </w:pPr>
    </w:lvl>
    <w:lvl w:ilvl="4" w:tplc="04090019" w:tentative="1">
      <w:start w:val="1"/>
      <w:numFmt w:val="lowerLetter"/>
      <w:lvlText w:val="%5."/>
      <w:lvlJc w:val="left"/>
      <w:pPr>
        <w:ind w:left="5072" w:hanging="360"/>
      </w:pPr>
    </w:lvl>
    <w:lvl w:ilvl="5" w:tplc="0409001B" w:tentative="1">
      <w:start w:val="1"/>
      <w:numFmt w:val="lowerRoman"/>
      <w:lvlText w:val="%6."/>
      <w:lvlJc w:val="right"/>
      <w:pPr>
        <w:ind w:left="5792" w:hanging="180"/>
      </w:pPr>
    </w:lvl>
    <w:lvl w:ilvl="6" w:tplc="0409000F" w:tentative="1">
      <w:start w:val="1"/>
      <w:numFmt w:val="decimal"/>
      <w:lvlText w:val="%7."/>
      <w:lvlJc w:val="left"/>
      <w:pPr>
        <w:ind w:left="6512" w:hanging="360"/>
      </w:pPr>
    </w:lvl>
    <w:lvl w:ilvl="7" w:tplc="04090019" w:tentative="1">
      <w:start w:val="1"/>
      <w:numFmt w:val="lowerLetter"/>
      <w:lvlText w:val="%8."/>
      <w:lvlJc w:val="left"/>
      <w:pPr>
        <w:ind w:left="7232" w:hanging="360"/>
      </w:pPr>
    </w:lvl>
    <w:lvl w:ilvl="8" w:tplc="0409001B" w:tentative="1">
      <w:start w:val="1"/>
      <w:numFmt w:val="lowerRoman"/>
      <w:lvlText w:val="%9."/>
      <w:lvlJc w:val="right"/>
      <w:pPr>
        <w:ind w:left="7952" w:hanging="180"/>
      </w:pPr>
    </w:lvl>
  </w:abstractNum>
  <w:num w:numId="1">
    <w:abstractNumId w:val="1"/>
  </w:num>
  <w:num w:numId="2">
    <w:abstractNumId w:val="2"/>
  </w:num>
  <w:num w:numId="3">
    <w:abstractNumId w:val="3"/>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6480"/>
    <w:rsid w:val="00006480"/>
    <w:rsid w:val="000F586F"/>
    <w:rsid w:val="00276F85"/>
    <w:rsid w:val="00296E11"/>
    <w:rsid w:val="00382875"/>
    <w:rsid w:val="003F26AA"/>
    <w:rsid w:val="00757982"/>
    <w:rsid w:val="008113A6"/>
    <w:rsid w:val="00B30BB4"/>
    <w:rsid w:val="00B47B41"/>
    <w:rsid w:val="00B7050C"/>
    <w:rsid w:val="00C43660"/>
    <w:rsid w:val="00CA0FFB"/>
    <w:rsid w:val="00CD3FA8"/>
    <w:rsid w:val="00E40554"/>
    <w:rsid w:val="00EE4F22"/>
    <w:rsid w:val="00F208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6480"/>
    <w:pPr>
      <w:bidi/>
      <w:spacing w:after="0" w:line="240" w:lineRule="auto"/>
    </w:pPr>
    <w:rPr>
      <w:rFonts w:ascii="Times New Roman" w:eastAsia="Times New Roman" w:hAnsi="Times New Roman" w:cs="David"/>
      <w:sz w:val="24"/>
      <w:szCs w:val="26"/>
      <w:lang w:eastAsia="he-IL"/>
    </w:rPr>
  </w:style>
  <w:style w:type="paragraph" w:styleId="10">
    <w:name w:val="heading 1"/>
    <w:basedOn w:val="a"/>
    <w:next w:val="a"/>
    <w:link w:val="11"/>
    <w:uiPriority w:val="9"/>
    <w:qFormat/>
    <w:rsid w:val="008113A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006480"/>
    <w:rPr>
      <w:color w:val="0000FF"/>
      <w:u w:val="single"/>
    </w:rPr>
  </w:style>
  <w:style w:type="paragraph" w:styleId="a3">
    <w:name w:val="List Paragraph"/>
    <w:basedOn w:val="a"/>
    <w:uiPriority w:val="34"/>
    <w:qFormat/>
    <w:rsid w:val="00006480"/>
    <w:pPr>
      <w:ind w:left="720"/>
    </w:pPr>
  </w:style>
  <w:style w:type="paragraph" w:styleId="a4">
    <w:name w:val="Block Text"/>
    <w:basedOn w:val="a"/>
    <w:rsid w:val="008113A6"/>
    <w:pPr>
      <w:spacing w:line="360" w:lineRule="auto"/>
      <w:ind w:left="1440" w:right="1440" w:hanging="720"/>
      <w:jc w:val="both"/>
    </w:pPr>
    <w:rPr>
      <w:szCs w:val="24"/>
      <w:lang w:eastAsia="en-US"/>
    </w:rPr>
  </w:style>
  <w:style w:type="character" w:customStyle="1" w:styleId="12">
    <w:name w:val="סגנון1 תו"/>
    <w:link w:val="1"/>
    <w:locked/>
    <w:rsid w:val="008113A6"/>
    <w:rPr>
      <w:rFonts w:cs="David"/>
      <w:noProof/>
      <w:sz w:val="24"/>
      <w:szCs w:val="24"/>
      <w:u w:val="single"/>
      <w:lang w:eastAsia="he-IL"/>
    </w:rPr>
  </w:style>
  <w:style w:type="paragraph" w:customStyle="1" w:styleId="1">
    <w:name w:val="סגנון1"/>
    <w:basedOn w:val="10"/>
    <w:link w:val="12"/>
    <w:rsid w:val="008113A6"/>
    <w:pPr>
      <w:keepNext w:val="0"/>
      <w:keepLines w:val="0"/>
      <w:widowControl w:val="0"/>
      <w:numPr>
        <w:ilvl w:val="1"/>
        <w:numId w:val="4"/>
      </w:numPr>
      <w:snapToGrid w:val="0"/>
      <w:spacing w:before="0" w:after="120" w:line="264" w:lineRule="auto"/>
      <w:jc w:val="both"/>
    </w:pPr>
    <w:rPr>
      <w:rFonts w:asciiTheme="minorHAnsi" w:eastAsiaTheme="minorHAnsi" w:hAnsiTheme="minorHAnsi" w:cs="David"/>
      <w:b w:val="0"/>
      <w:bCs w:val="0"/>
      <w:noProof/>
      <w:color w:val="auto"/>
      <w:sz w:val="24"/>
      <w:szCs w:val="24"/>
      <w:u w:val="single"/>
    </w:rPr>
  </w:style>
  <w:style w:type="character" w:customStyle="1" w:styleId="11">
    <w:name w:val="כותרת 1 תו"/>
    <w:basedOn w:val="a0"/>
    <w:link w:val="10"/>
    <w:uiPriority w:val="9"/>
    <w:rsid w:val="008113A6"/>
    <w:rPr>
      <w:rFonts w:asciiTheme="majorHAnsi" w:eastAsiaTheme="majorEastAsia" w:hAnsiTheme="majorHAnsi" w:cstheme="majorBidi"/>
      <w:b/>
      <w:bCs/>
      <w:color w:val="365F91" w:themeColor="accent1" w:themeShade="BF"/>
      <w:sz w:val="28"/>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6480"/>
    <w:pPr>
      <w:bidi/>
      <w:spacing w:after="0" w:line="240" w:lineRule="auto"/>
    </w:pPr>
    <w:rPr>
      <w:rFonts w:ascii="Times New Roman" w:eastAsia="Times New Roman" w:hAnsi="Times New Roman" w:cs="David"/>
      <w:sz w:val="24"/>
      <w:szCs w:val="26"/>
      <w:lang w:eastAsia="he-IL"/>
    </w:rPr>
  </w:style>
  <w:style w:type="paragraph" w:styleId="10">
    <w:name w:val="heading 1"/>
    <w:basedOn w:val="a"/>
    <w:next w:val="a"/>
    <w:link w:val="11"/>
    <w:uiPriority w:val="9"/>
    <w:qFormat/>
    <w:rsid w:val="008113A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006480"/>
    <w:rPr>
      <w:color w:val="0000FF"/>
      <w:u w:val="single"/>
    </w:rPr>
  </w:style>
  <w:style w:type="paragraph" w:styleId="a3">
    <w:name w:val="List Paragraph"/>
    <w:basedOn w:val="a"/>
    <w:uiPriority w:val="34"/>
    <w:qFormat/>
    <w:rsid w:val="00006480"/>
    <w:pPr>
      <w:ind w:left="720"/>
    </w:pPr>
  </w:style>
  <w:style w:type="paragraph" w:styleId="a4">
    <w:name w:val="Block Text"/>
    <w:basedOn w:val="a"/>
    <w:rsid w:val="008113A6"/>
    <w:pPr>
      <w:spacing w:line="360" w:lineRule="auto"/>
      <w:ind w:left="1440" w:right="1440" w:hanging="720"/>
      <w:jc w:val="both"/>
    </w:pPr>
    <w:rPr>
      <w:szCs w:val="24"/>
      <w:lang w:eastAsia="en-US"/>
    </w:rPr>
  </w:style>
  <w:style w:type="character" w:customStyle="1" w:styleId="12">
    <w:name w:val="סגנון1 תו"/>
    <w:link w:val="1"/>
    <w:locked/>
    <w:rsid w:val="008113A6"/>
    <w:rPr>
      <w:rFonts w:cs="David"/>
      <w:noProof/>
      <w:sz w:val="24"/>
      <w:szCs w:val="24"/>
      <w:u w:val="single"/>
      <w:lang w:eastAsia="he-IL"/>
    </w:rPr>
  </w:style>
  <w:style w:type="paragraph" w:customStyle="1" w:styleId="1">
    <w:name w:val="סגנון1"/>
    <w:basedOn w:val="10"/>
    <w:link w:val="12"/>
    <w:rsid w:val="008113A6"/>
    <w:pPr>
      <w:keepNext w:val="0"/>
      <w:keepLines w:val="0"/>
      <w:widowControl w:val="0"/>
      <w:numPr>
        <w:ilvl w:val="1"/>
        <w:numId w:val="4"/>
      </w:numPr>
      <w:snapToGrid w:val="0"/>
      <w:spacing w:before="0" w:after="120" w:line="264" w:lineRule="auto"/>
      <w:jc w:val="both"/>
    </w:pPr>
    <w:rPr>
      <w:rFonts w:asciiTheme="minorHAnsi" w:eastAsiaTheme="minorHAnsi" w:hAnsiTheme="minorHAnsi" w:cs="David"/>
      <w:b w:val="0"/>
      <w:bCs w:val="0"/>
      <w:noProof/>
      <w:color w:val="auto"/>
      <w:sz w:val="24"/>
      <w:szCs w:val="24"/>
      <w:u w:val="single"/>
    </w:rPr>
  </w:style>
  <w:style w:type="character" w:customStyle="1" w:styleId="11">
    <w:name w:val="כותרת 1 תו"/>
    <w:basedOn w:val="a0"/>
    <w:link w:val="10"/>
    <w:uiPriority w:val="9"/>
    <w:rsid w:val="008113A6"/>
    <w:rPr>
      <w:rFonts w:asciiTheme="majorHAnsi" w:eastAsiaTheme="majorEastAsia" w:hAnsiTheme="majorHAnsi" w:cstheme="majorBidi"/>
      <w:b/>
      <w:bCs/>
      <w:color w:val="365F91" w:themeColor="accent1" w:themeShade="BF"/>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3" Type="http://schemas.microsoft.com/office/2007/relationships/stylesWithEffects" Target="stylesWithEffects.xml"/><Relationship Id="rId7" Type="http://schemas.openxmlformats.org/officeDocument/2006/relationships/hyperlink" Target="mailto:rm@pmo.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554</Words>
  <Characters>2772</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3320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pmo</dc:creator>
  <cp:lastModifiedBy>yaelmo</cp:lastModifiedBy>
  <cp:revision>2</cp:revision>
  <cp:lastPrinted>2014-03-12T07:01:00Z</cp:lastPrinted>
  <dcterms:created xsi:type="dcterms:W3CDTF">2014-03-19T12:06:00Z</dcterms:created>
  <dcterms:modified xsi:type="dcterms:W3CDTF">2014-03-19T12:06:00Z</dcterms:modified>
</cp:coreProperties>
</file>